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PADRE, MAESTRO E AMICO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Padre di molti figli, padre,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ascolta il nostro canto,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ti acclama con fervore.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Invia la tua forza e il tuo entusiasmo,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affinché anche noi possiamo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arrivare più in alto.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Padre, maestro e amico,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giovani del mondo ti seguiranno.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Porta i tuoi figli in Paradiso,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le nostre mani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guidaci, pastore.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Oh, oh, oh, oh, oh, oh. (2v)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Sei un maestro sul cammino,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hai lasciato le tue impronte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per raggiungere il Paradiso.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Hai dedicato tutta la tua vita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 sogno che hai fatto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di condurci al Signore.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Festa, con te c'è sempre festa,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con te c'è gioia,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 sente la tua amicizia.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Torna, ravviva tra noi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il tuo amore di buon amico,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che non verrà mai meno.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Rhyq+80dwd6SQyH/RxVrQ4IOBQ==">CgMxLjA4AHIhMXE4dWVsM1k3RDJlV1AyUkt0SG9rOEhoVkc0ODBIbkxS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